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8" w:rsidRDefault="00981258" w:rsidP="00981258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09941016"/>
    <w:p w:rsidR="00981258" w:rsidRDefault="00981258" w:rsidP="00981258">
      <w:pPr>
        <w:pStyle w:val="a5"/>
      </w:pPr>
      <w:r>
        <w:fldChar w:fldCharType="begin"/>
      </w:r>
      <w:r>
        <w:instrText>HYPERLINK "garantF1://12051520.10021"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16 января 2007 г. N 14 наименование настоящего постановления изложено в новой редакции</w:t>
      </w:r>
    </w:p>
    <w:bookmarkEnd w:id="0"/>
    <w:p w:rsidR="00981258" w:rsidRDefault="00981258" w:rsidP="00981258">
      <w:pPr>
        <w:pStyle w:val="a5"/>
      </w:pPr>
      <w:r>
        <w:fldChar w:fldCharType="begin"/>
      </w:r>
      <w:r>
        <w:instrText>HYPERLINK "garantF1://5124051.0"</w:instrText>
      </w:r>
      <w:r>
        <w:fldChar w:fldCharType="separate"/>
      </w:r>
      <w:r>
        <w:rPr>
          <w:rStyle w:val="a3"/>
        </w:rPr>
        <w:t>См. текст наименования в предыдущей редакции</w:t>
      </w:r>
      <w:r>
        <w:fldChar w:fldCharType="end"/>
      </w:r>
    </w:p>
    <w:p w:rsidR="00981258" w:rsidRDefault="00981258" w:rsidP="00981258">
      <w:pPr>
        <w:pStyle w:val="a5"/>
      </w:pPr>
    </w:p>
    <w:p w:rsidR="00981258" w:rsidRDefault="00981258" w:rsidP="00981258">
      <w:pPr>
        <w:pStyle w:val="1"/>
      </w:pPr>
      <w:r>
        <w:t>Постановление Правительства РФ от 21 апреля 2006 г. N 233</w:t>
      </w:r>
      <w:r>
        <w:br/>
        <w:t>"О нормативах оценки финансовой устойчивости деятельности застройщика"</w:t>
      </w:r>
    </w:p>
    <w:p w:rsidR="00981258" w:rsidRDefault="00981258" w:rsidP="00981258"/>
    <w:p w:rsidR="00981258" w:rsidRDefault="00981258" w:rsidP="00981258">
      <w:r>
        <w:t xml:space="preserve">В соответствии со </w:t>
      </w:r>
      <w:hyperlink r:id="rId5" w:history="1">
        <w:r>
          <w:rPr>
            <w:rStyle w:val="a3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981258" w:rsidRDefault="00981258" w:rsidP="00981258">
      <w:pPr>
        <w:pStyle w:val="a4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09951820"/>
    <w:bookmarkEnd w:id="1"/>
    <w:p w:rsidR="00981258" w:rsidRDefault="00981258" w:rsidP="00981258">
      <w:pPr>
        <w:pStyle w:val="a5"/>
      </w:pPr>
      <w:r>
        <w:fldChar w:fldCharType="begin"/>
      </w:r>
      <w:r>
        <w:instrText>HYPERLINK "garantF1://12051520.10022"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16 января 2007 г. N 14 пункт 1 настоящего постановления изложен в новой редакции</w:t>
      </w:r>
    </w:p>
    <w:bookmarkEnd w:id="2"/>
    <w:p w:rsidR="00981258" w:rsidRDefault="00981258" w:rsidP="00981258">
      <w:pPr>
        <w:pStyle w:val="a5"/>
      </w:pPr>
      <w:r>
        <w:fldChar w:fldCharType="begin"/>
      </w:r>
      <w:r>
        <w:instrText>HYPERLINK "garantF1://5124051.1"</w:instrText>
      </w:r>
      <w:r>
        <w:fldChar w:fldCharType="separate"/>
      </w:r>
      <w:r>
        <w:rPr>
          <w:rStyle w:val="a3"/>
        </w:rPr>
        <w:t>См. текст пункта в предыдущей редакции</w:t>
      </w:r>
      <w:r>
        <w:fldChar w:fldCharType="end"/>
      </w:r>
    </w:p>
    <w:p w:rsidR="00981258" w:rsidRDefault="00981258" w:rsidP="00981258">
      <w:r>
        <w:t xml:space="preserve">1. Утвердить прилагаемое </w:t>
      </w:r>
      <w:hyperlink w:anchor="sub_1000" w:history="1">
        <w:r>
          <w:rPr>
            <w:rStyle w:val="a3"/>
          </w:rPr>
          <w:t>Положение</w:t>
        </w:r>
      </w:hyperlink>
      <w:r>
        <w:t xml:space="preserve"> о нормативах оценки финансовой устойчивости деятельности застройщика.</w:t>
      </w:r>
    </w:p>
    <w:p w:rsidR="00981258" w:rsidRDefault="00981258" w:rsidP="00981258">
      <w:bookmarkStart w:id="3" w:name="sub_2"/>
      <w:r>
        <w:t xml:space="preserve">2. </w:t>
      </w:r>
      <w:hyperlink r:id="rId6" w:history="1">
        <w:r>
          <w:rPr>
            <w:rStyle w:val="a3"/>
          </w:rPr>
          <w:t>Утратил силу</w:t>
        </w:r>
      </w:hyperlink>
      <w:r>
        <w:t>.</w:t>
      </w:r>
    </w:p>
    <w:bookmarkEnd w:id="3"/>
    <w:p w:rsidR="00981258" w:rsidRDefault="00981258" w:rsidP="00981258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81258" w:rsidRDefault="00981258" w:rsidP="00981258">
      <w:pPr>
        <w:pStyle w:val="a5"/>
      </w:pPr>
      <w:bookmarkStart w:id="4" w:name="sub_509956852"/>
      <w:r>
        <w:t xml:space="preserve">См. текст </w:t>
      </w:r>
      <w:hyperlink r:id="rId7" w:history="1">
        <w:r>
          <w:rPr>
            <w:rStyle w:val="a3"/>
          </w:rPr>
          <w:t>пункта 2</w:t>
        </w:r>
      </w:hyperlink>
    </w:p>
    <w:bookmarkEnd w:id="4"/>
    <w:p w:rsidR="00981258" w:rsidRDefault="00981258" w:rsidP="00981258">
      <w:pPr>
        <w:pStyle w:val="a5"/>
      </w:pPr>
    </w:p>
    <w:p w:rsidR="00981258" w:rsidRDefault="00981258" w:rsidP="00981258">
      <w:pPr>
        <w:pStyle w:val="a4"/>
        <w:rPr>
          <w:color w:val="000000"/>
          <w:sz w:val="16"/>
          <w:szCs w:val="16"/>
        </w:rPr>
      </w:pPr>
      <w:bookmarkStart w:id="5" w:name="sub_3"/>
      <w:r>
        <w:rPr>
          <w:color w:val="000000"/>
          <w:sz w:val="16"/>
          <w:szCs w:val="16"/>
        </w:rPr>
        <w:t>ГАРАНТ:</w:t>
      </w:r>
    </w:p>
    <w:bookmarkStart w:id="6" w:name="sub_509954544"/>
    <w:bookmarkEnd w:id="5"/>
    <w:p w:rsidR="00981258" w:rsidRDefault="00981258" w:rsidP="00981258">
      <w:pPr>
        <w:pStyle w:val="a4"/>
      </w:pPr>
      <w:r>
        <w:fldChar w:fldCharType="begin"/>
      </w:r>
      <w:r>
        <w:instrText>HYPERLINK "garantF1://1690518.0"</w:instrText>
      </w:r>
      <w:r>
        <w:fldChar w:fldCharType="separate"/>
      </w:r>
      <w:r>
        <w:rPr>
          <w:rStyle w:val="a3"/>
        </w:rPr>
        <w:t>Решением</w:t>
      </w:r>
      <w:r>
        <w:fldChar w:fldCharType="end"/>
      </w:r>
      <w:r>
        <w:t xml:space="preserve"> Верховного Суда РФ от 18 декабря 2008 г. N ГКПИ08-1913, оставленным без изменения </w:t>
      </w:r>
      <w:hyperlink r:id="rId8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10 марта 2009 г. N КАС09-33, пункт 3 настоящего постановления признан не противоречащим действующему законодательству</w:t>
      </w:r>
    </w:p>
    <w:bookmarkEnd w:id="6"/>
    <w:p w:rsidR="00981258" w:rsidRDefault="00981258" w:rsidP="00981258">
      <w:pPr>
        <w:pStyle w:val="a4"/>
      </w:pPr>
      <w:r>
        <w:t xml:space="preserve">Пункт 3 настоящего постановления </w:t>
      </w:r>
      <w:hyperlink w:anchor="sub_5" w:history="1">
        <w:r>
          <w:rPr>
            <w:rStyle w:val="a3"/>
          </w:rPr>
          <w:t>вступает в силу</w:t>
        </w:r>
      </w:hyperlink>
      <w:r>
        <w:t xml:space="preserve"> с 1 января 2007 г.</w:t>
      </w:r>
    </w:p>
    <w:p w:rsidR="00981258" w:rsidRDefault="00981258" w:rsidP="00981258">
      <w:pPr>
        <w:pStyle w:val="a4"/>
      </w:pPr>
    </w:p>
    <w:p w:rsidR="00981258" w:rsidRDefault="00981258" w:rsidP="00981258">
      <w:r>
        <w:t>3. Установить следующие нормативы оценки финансовой устойчивости деятельности застройщика:</w:t>
      </w:r>
    </w:p>
    <w:p w:rsidR="00981258" w:rsidRDefault="00981258" w:rsidP="00981258">
      <w:r>
        <w:t>норматив обеспеченности обязательств - не менее 1;</w:t>
      </w:r>
    </w:p>
    <w:p w:rsidR="00981258" w:rsidRDefault="00981258" w:rsidP="00981258">
      <w:r>
        <w:t>норматив целевого использования средств - не более 1;</w:t>
      </w:r>
    </w:p>
    <w:p w:rsidR="00981258" w:rsidRDefault="00981258" w:rsidP="00981258">
      <w:r>
        <w:t>норматив безубыточности - не менее 1.</w:t>
      </w:r>
    </w:p>
    <w:p w:rsidR="00981258" w:rsidRDefault="00981258" w:rsidP="00981258">
      <w:bookmarkStart w:id="7" w:name="sub_4"/>
      <w:r>
        <w:t>4. Федеральной службе по финансовым рынкам по согласованию с Министерством финансов Российской Федерации утвердить в 3-месячный срок инструкции о порядке расчета:</w:t>
      </w:r>
    </w:p>
    <w:bookmarkEnd w:id="7"/>
    <w:p w:rsidR="00981258" w:rsidRDefault="00981258" w:rsidP="00981258">
      <w:r>
        <w:t>размера собственных денежных средств застройщика;</w:t>
      </w:r>
    </w:p>
    <w:p w:rsidR="00981258" w:rsidRDefault="00981258" w:rsidP="00981258">
      <w:r>
        <w:t>норматива обеспеченности обязательств;</w:t>
      </w:r>
    </w:p>
    <w:p w:rsidR="00981258" w:rsidRDefault="00981258" w:rsidP="00981258">
      <w:r>
        <w:t>норматива целевого использования средств;</w:t>
      </w:r>
    </w:p>
    <w:p w:rsidR="00981258" w:rsidRDefault="00981258" w:rsidP="00981258">
      <w:r>
        <w:t>норматива безубыточности.</w:t>
      </w:r>
    </w:p>
    <w:p w:rsidR="00981258" w:rsidRDefault="00981258" w:rsidP="00981258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81258" w:rsidRDefault="00981258" w:rsidP="00981258">
      <w:pPr>
        <w:pStyle w:val="a4"/>
      </w:pPr>
      <w:bookmarkStart w:id="8" w:name="sub_509965624"/>
      <w:r>
        <w:t xml:space="preserve">См. </w:t>
      </w:r>
      <w:hyperlink r:id="rId9" w:history="1">
        <w:r>
          <w:rPr>
            <w:rStyle w:val="a3"/>
          </w:rPr>
          <w:t>Инструкцию</w:t>
        </w:r>
      </w:hyperlink>
      <w:r>
        <w:t xml:space="preserve"> о порядке </w:t>
      </w:r>
      <w:proofErr w:type="gramStart"/>
      <w:r>
        <w:t>расчета нормативов оценки финансовой устойчивости деятельности</w:t>
      </w:r>
      <w:proofErr w:type="gramEnd"/>
      <w:r>
        <w:t xml:space="preserve"> застройщика, утвержденную </w:t>
      </w:r>
      <w:hyperlink r:id="rId10" w:history="1">
        <w:r>
          <w:rPr>
            <w:rStyle w:val="a3"/>
          </w:rPr>
          <w:t>приказом</w:t>
        </w:r>
      </w:hyperlink>
      <w:r>
        <w:t xml:space="preserve"> Федеральной службы по финансовым рынкам от 30 ноября 2006 г. N 06-137/</w:t>
      </w:r>
      <w:proofErr w:type="spellStart"/>
      <w:r>
        <w:t>пз</w:t>
      </w:r>
      <w:proofErr w:type="spellEnd"/>
      <w:r>
        <w:t>-н</w:t>
      </w:r>
    </w:p>
    <w:bookmarkEnd w:id="8"/>
    <w:p w:rsidR="00981258" w:rsidRDefault="00981258" w:rsidP="00981258">
      <w:pPr>
        <w:pStyle w:val="a4"/>
      </w:pPr>
    </w:p>
    <w:p w:rsidR="00981258" w:rsidRDefault="00981258" w:rsidP="00981258">
      <w:bookmarkStart w:id="9" w:name="sub_5"/>
      <w:r>
        <w:lastRenderedPageBreak/>
        <w:t xml:space="preserve">5. Установить, что </w:t>
      </w:r>
      <w:hyperlink w:anchor="sub_2" w:history="1">
        <w:r>
          <w:rPr>
            <w:rStyle w:val="a3"/>
          </w:rPr>
          <w:t>пункты 2</w:t>
        </w:r>
      </w:hyperlink>
      <w:r>
        <w:t xml:space="preserve"> и </w:t>
      </w:r>
      <w:hyperlink w:anchor="sub_3" w:history="1">
        <w:r>
          <w:rPr>
            <w:rStyle w:val="a3"/>
          </w:rPr>
          <w:t>3</w:t>
        </w:r>
      </w:hyperlink>
      <w:r>
        <w:t xml:space="preserve"> настоящего постановления вступают в силу с 1 января 2007 г.</w:t>
      </w:r>
    </w:p>
    <w:bookmarkEnd w:id="9"/>
    <w:p w:rsidR="00981258" w:rsidRDefault="00981258" w:rsidP="00981258"/>
    <w:p w:rsidR="00981258" w:rsidRDefault="00981258" w:rsidP="00981258">
      <w:pPr>
        <w:pStyle w:val="a7"/>
      </w:pPr>
      <w:r>
        <w:t>Председатель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981258" w:rsidTr="0048599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81258" w:rsidRDefault="00981258" w:rsidP="0048599D">
            <w:pPr>
              <w:pStyle w:val="a7"/>
            </w:pPr>
            <w:r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81258" w:rsidRDefault="00981258" w:rsidP="0048599D">
            <w:pPr>
              <w:pStyle w:val="a6"/>
              <w:jc w:val="right"/>
            </w:pPr>
            <w:r>
              <w:t>М. Фрадков</w:t>
            </w:r>
          </w:p>
        </w:tc>
      </w:tr>
    </w:tbl>
    <w:p w:rsidR="00981258" w:rsidRDefault="00981258" w:rsidP="00981258"/>
    <w:p w:rsidR="00981258" w:rsidRDefault="00981258" w:rsidP="00981258">
      <w:r>
        <w:t>Москва</w:t>
      </w:r>
    </w:p>
    <w:p w:rsidR="00981258" w:rsidRDefault="00981258" w:rsidP="00981258">
      <w:r>
        <w:t>21 апреля 2006 г.</w:t>
      </w:r>
    </w:p>
    <w:p w:rsidR="00981258" w:rsidRDefault="00981258" w:rsidP="00981258">
      <w:r>
        <w:t>N 233</w:t>
      </w:r>
    </w:p>
    <w:p w:rsidR="00981258" w:rsidRDefault="00981258" w:rsidP="00981258"/>
    <w:p w:rsidR="00981258" w:rsidRDefault="00981258" w:rsidP="00981258">
      <w:pPr>
        <w:pStyle w:val="a4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981258" w:rsidRDefault="00981258" w:rsidP="00981258">
      <w:pPr>
        <w:pStyle w:val="a5"/>
      </w:pPr>
      <w:r>
        <w:fldChar w:fldCharType="begin"/>
      </w:r>
      <w:r>
        <w:instrText>HYPERLINK "garantF1://12051520.10024"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16 января 2007 г. N 14 в настоящее Положение внесены изменения</w:t>
      </w:r>
    </w:p>
    <w:p w:rsidR="00981258" w:rsidRDefault="00981258" w:rsidP="00981258">
      <w:pPr>
        <w:pStyle w:val="a5"/>
      </w:pPr>
      <w:hyperlink r:id="rId11" w:history="1">
        <w:r>
          <w:rPr>
            <w:rStyle w:val="a3"/>
          </w:rPr>
          <w:t>См. текст Положения в предыдущей редакции</w:t>
        </w:r>
      </w:hyperlink>
    </w:p>
    <w:p w:rsidR="00981258" w:rsidRDefault="00981258" w:rsidP="00981258">
      <w:pPr>
        <w:pStyle w:val="a5"/>
      </w:pPr>
    </w:p>
    <w:p w:rsidR="00981258" w:rsidRDefault="00981258" w:rsidP="00981258">
      <w:pPr>
        <w:pStyle w:val="1"/>
      </w:pPr>
      <w:r>
        <w:t>Положение</w:t>
      </w:r>
      <w:r>
        <w:br/>
        <w:t>о нормативах оценки финансовой устойчивости деятельности застройщика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21 апреля 2006 г. N 233)</w:t>
      </w:r>
    </w:p>
    <w:p w:rsidR="00981258" w:rsidRDefault="00981258" w:rsidP="00981258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81258" w:rsidRDefault="00981258" w:rsidP="00981258">
      <w:pPr>
        <w:pStyle w:val="a4"/>
      </w:pPr>
      <w:r>
        <w:t xml:space="preserve">См. также </w:t>
      </w:r>
      <w:hyperlink r:id="rId12" w:history="1">
        <w:r>
          <w:rPr>
            <w:rStyle w:val="a3"/>
          </w:rPr>
          <w:t>Правила</w:t>
        </w:r>
      </w:hyperlink>
      <w:r>
        <w:t xml:space="preserve">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утвержденные </w:t>
      </w:r>
      <w:hyperlink r:id="rId13" w:history="1">
        <w:r>
          <w:rPr>
            <w:rStyle w:val="a3"/>
          </w:rPr>
          <w:t>постановлением</w:t>
        </w:r>
      </w:hyperlink>
      <w:r>
        <w:t xml:space="preserve"> Правительства РФ от 27 октября 2005 г. N 645</w:t>
      </w:r>
    </w:p>
    <w:p w:rsidR="00981258" w:rsidRDefault="00981258" w:rsidP="00981258">
      <w:pPr>
        <w:pStyle w:val="a4"/>
      </w:pPr>
    </w:p>
    <w:p w:rsidR="00981258" w:rsidRDefault="00981258" w:rsidP="00981258">
      <w:bookmarkStart w:id="11" w:name="sub_1001"/>
      <w:r>
        <w:t xml:space="preserve">1. Настоящее Положение, разработанное в соответствии с </w:t>
      </w:r>
      <w:hyperlink r:id="rId14" w:history="1">
        <w:r>
          <w:rPr>
            <w:rStyle w:val="a3"/>
          </w:rPr>
          <w:t>Федеральным 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оценки финансовой устойчивости деятельности застройщика.</w:t>
      </w:r>
    </w:p>
    <w:p w:rsidR="00981258" w:rsidRDefault="00981258" w:rsidP="00981258">
      <w:bookmarkStart w:id="12" w:name="sub_1002"/>
      <w:bookmarkEnd w:id="11"/>
      <w:r>
        <w:t xml:space="preserve">2. </w:t>
      </w:r>
      <w:hyperlink r:id="rId15" w:history="1">
        <w:r>
          <w:rPr>
            <w:rStyle w:val="a3"/>
          </w:rPr>
          <w:t>Утратил силу</w:t>
        </w:r>
      </w:hyperlink>
      <w:r>
        <w:t>.</w:t>
      </w:r>
    </w:p>
    <w:bookmarkEnd w:id="12"/>
    <w:p w:rsidR="00981258" w:rsidRDefault="00981258" w:rsidP="00981258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81258" w:rsidRDefault="00981258" w:rsidP="00981258">
      <w:pPr>
        <w:pStyle w:val="a5"/>
      </w:pPr>
      <w:r>
        <w:t xml:space="preserve">См. текст </w:t>
      </w:r>
      <w:hyperlink r:id="rId16" w:history="1">
        <w:r>
          <w:rPr>
            <w:rStyle w:val="a3"/>
          </w:rPr>
          <w:t>пункта 2</w:t>
        </w:r>
      </w:hyperlink>
    </w:p>
    <w:p w:rsidR="00981258" w:rsidRDefault="00981258" w:rsidP="00981258">
      <w:pPr>
        <w:pStyle w:val="a5"/>
      </w:pPr>
    </w:p>
    <w:p w:rsidR="00981258" w:rsidRDefault="00981258" w:rsidP="00981258">
      <w:pPr>
        <w:pStyle w:val="a4"/>
        <w:rPr>
          <w:color w:val="000000"/>
          <w:sz w:val="16"/>
          <w:szCs w:val="16"/>
        </w:rPr>
      </w:pPr>
      <w:bookmarkStart w:id="13" w:name="sub_1003"/>
      <w:r>
        <w:rPr>
          <w:color w:val="000000"/>
          <w:sz w:val="16"/>
          <w:szCs w:val="16"/>
        </w:rPr>
        <w:t>ГАРАНТ:</w:t>
      </w:r>
    </w:p>
    <w:bookmarkEnd w:id="13"/>
    <w:p w:rsidR="00981258" w:rsidRDefault="00981258" w:rsidP="00981258">
      <w:pPr>
        <w:pStyle w:val="a4"/>
      </w:pPr>
      <w:r>
        <w:fldChar w:fldCharType="begin"/>
      </w:r>
      <w:r>
        <w:instrText>HYPERLINK "garantF1://1690518.0"</w:instrText>
      </w:r>
      <w:r>
        <w:fldChar w:fldCharType="separate"/>
      </w:r>
      <w:r>
        <w:rPr>
          <w:rStyle w:val="a3"/>
        </w:rPr>
        <w:t>Решением</w:t>
      </w:r>
      <w:r>
        <w:fldChar w:fldCharType="end"/>
      </w:r>
      <w:r>
        <w:t xml:space="preserve"> Верховного Суда РФ от 18 декабря 2008 г. N ГКПИ08-1913, оставленным без изменения </w:t>
      </w:r>
      <w:hyperlink r:id="rId17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10 марта 2009 г. N КАС09-33, пункт 3 настоящего Положения признан не противоречащим действующему законодательству</w:t>
      </w:r>
    </w:p>
    <w:p w:rsidR="00981258" w:rsidRDefault="00981258" w:rsidP="00981258">
      <w:pPr>
        <w:pStyle w:val="a4"/>
      </w:pPr>
    </w:p>
    <w:p w:rsidR="00981258" w:rsidRDefault="00981258" w:rsidP="00981258">
      <w:r>
        <w:t>3. Оценка финансовой устойчивости деятельности застройщика производится по следующим нормативам:</w:t>
      </w:r>
    </w:p>
    <w:p w:rsidR="00981258" w:rsidRDefault="00981258" w:rsidP="00981258">
      <w:bookmarkStart w:id="14" w:name="sub_31"/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</w:p>
    <w:p w:rsidR="00981258" w:rsidRDefault="00981258" w:rsidP="00981258">
      <w:bookmarkStart w:id="15" w:name="sub_32"/>
      <w:bookmarkEnd w:id="14"/>
      <w:r>
        <w:t xml:space="preserve">норматив целевого использования средств, определяемый путем деления суммы активов застройщика, не связанных со строительством, на общую сумму его обязательств, за исключением обязательств по договорам участия в долевом </w:t>
      </w:r>
      <w:r>
        <w:lastRenderedPageBreak/>
        <w:t>строительстве;</w:t>
      </w:r>
    </w:p>
    <w:p w:rsidR="00981258" w:rsidRDefault="00981258" w:rsidP="00981258">
      <w:bookmarkStart w:id="16" w:name="sub_33"/>
      <w:bookmarkEnd w:id="15"/>
      <w:r>
        <w:t>норматив безубыточности, определяемый как количество лет из расчета 3 последних лет работы застройщика, по итогам которых у застройщика отсутствовали убытки.</w:t>
      </w:r>
    </w:p>
    <w:bookmarkEnd w:id="16"/>
    <w:p w:rsidR="00981258" w:rsidRDefault="00981258" w:rsidP="00981258"/>
    <w:p w:rsidR="00981258" w:rsidRDefault="00981258" w:rsidP="00981258">
      <w:pPr>
        <w:pStyle w:val="a4"/>
        <w:rPr>
          <w:color w:val="000000"/>
          <w:sz w:val="16"/>
          <w:szCs w:val="16"/>
        </w:rPr>
      </w:pPr>
      <w:bookmarkStart w:id="17" w:name="sub_1004"/>
      <w:r>
        <w:rPr>
          <w:color w:val="000000"/>
          <w:sz w:val="16"/>
          <w:szCs w:val="16"/>
        </w:rPr>
        <w:t>ГАРАНТ:</w:t>
      </w:r>
    </w:p>
    <w:bookmarkEnd w:id="17"/>
    <w:p w:rsidR="00981258" w:rsidRDefault="00981258" w:rsidP="00981258">
      <w:pPr>
        <w:pStyle w:val="a4"/>
      </w:pPr>
      <w:r>
        <w:fldChar w:fldCharType="begin"/>
      </w:r>
      <w:r>
        <w:instrText>HYPERLINK "garantF1://1690518.0"</w:instrText>
      </w:r>
      <w:r>
        <w:fldChar w:fldCharType="separate"/>
      </w:r>
      <w:r>
        <w:rPr>
          <w:rStyle w:val="a3"/>
        </w:rPr>
        <w:t>Решением</w:t>
      </w:r>
      <w:r>
        <w:fldChar w:fldCharType="end"/>
      </w:r>
      <w:r>
        <w:t xml:space="preserve"> Верховного Суда РФ от 18 декабря 2008 г. N ГКПИ08-1913, оставленным без изменения </w:t>
      </w:r>
      <w:hyperlink r:id="rId18" w:history="1">
        <w:r>
          <w:rPr>
            <w:rStyle w:val="a3"/>
          </w:rPr>
          <w:t>Определением</w:t>
        </w:r>
      </w:hyperlink>
      <w:r>
        <w:t xml:space="preserve"> Кассационной коллегии Верховного Суда РФ от 10 марта 2009 г. N КАС09-33, пункт 4 настоящего Положения признан не противоречащим действующему законодательству</w:t>
      </w:r>
    </w:p>
    <w:p w:rsidR="00981258" w:rsidRDefault="00981258" w:rsidP="00981258">
      <w:pPr>
        <w:pStyle w:val="a4"/>
      </w:pPr>
    </w:p>
    <w:p w:rsidR="00981258" w:rsidRDefault="00981258" w:rsidP="00981258">
      <w:r>
        <w:t xml:space="preserve">4. Расчет </w:t>
      </w:r>
      <w:proofErr w:type="gramStart"/>
      <w:r>
        <w:t>нормативов оценки финансовой устойчивости деятельности застройщика</w:t>
      </w:r>
      <w:proofErr w:type="gramEnd"/>
      <w:r>
        <w:t xml:space="preserve"> производится застройщиком в соответствии с </w:t>
      </w:r>
      <w:hyperlink r:id="rId19" w:history="1">
        <w:r>
          <w:rPr>
            <w:rStyle w:val="a3"/>
          </w:rPr>
          <w:t>инструкцией</w:t>
        </w:r>
      </w:hyperlink>
      <w:r>
        <w:t>, утверждаемой Федеральной службой по финансовым рынкам по согласованию с Министерством финансов Российской Федерации.</w:t>
      </w:r>
    </w:p>
    <w:p w:rsidR="00981258" w:rsidRDefault="00981258" w:rsidP="00981258">
      <w:bookmarkStart w:id="18" w:name="sub_1005"/>
      <w:r>
        <w:t>5. Оценка финансовой устойчивости деятельности застройщика по нормативам обеспеченности обязательств и целевого использования средств осуществляется ежеквартально.</w:t>
      </w:r>
    </w:p>
    <w:p w:rsidR="00981258" w:rsidRDefault="00981258" w:rsidP="00981258">
      <w:bookmarkStart w:id="19" w:name="sub_1006"/>
      <w:bookmarkEnd w:id="18"/>
      <w:r>
        <w:t xml:space="preserve">6. Застройщик несет ответственность, предусмотренную </w:t>
      </w:r>
      <w:hyperlink r:id="rId20" w:history="1">
        <w:r>
          <w:rPr>
            <w:rStyle w:val="a3"/>
          </w:rPr>
          <w:t>Федеральным 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оценки финансовой устойчивости его деятельности.</w:t>
      </w:r>
    </w:p>
    <w:bookmarkEnd w:id="19"/>
    <w:p w:rsidR="00981258" w:rsidRDefault="00981258" w:rsidP="00981258"/>
    <w:p w:rsidR="00B55B0C" w:rsidRDefault="00B55B0C">
      <w:bookmarkStart w:id="20" w:name="_GoBack"/>
      <w:bookmarkEnd w:id="20"/>
    </w:p>
    <w:sectPr w:rsidR="00B55B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0"/>
    <w:rsid w:val="002A6000"/>
    <w:rsid w:val="00981258"/>
    <w:rsid w:val="00B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2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2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125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8125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81258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81258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98125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2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2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125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8125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81258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81258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98125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90394.1111" TargetMode="External"/><Relationship Id="rId13" Type="http://schemas.openxmlformats.org/officeDocument/2006/relationships/hyperlink" Target="garantF1://12042712.0" TargetMode="External"/><Relationship Id="rId18" Type="http://schemas.openxmlformats.org/officeDocument/2006/relationships/hyperlink" Target="garantF1://1690394.11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5124051.2" TargetMode="External"/><Relationship Id="rId12" Type="http://schemas.openxmlformats.org/officeDocument/2006/relationships/hyperlink" Target="garantF1://12042712.1000" TargetMode="External"/><Relationship Id="rId17" Type="http://schemas.openxmlformats.org/officeDocument/2006/relationships/hyperlink" Target="garantF1://1690394.11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124051.1002" TargetMode="External"/><Relationship Id="rId20" Type="http://schemas.openxmlformats.org/officeDocument/2006/relationships/hyperlink" Target="garantF1://12038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1520.10023" TargetMode="External"/><Relationship Id="rId11" Type="http://schemas.openxmlformats.org/officeDocument/2006/relationships/hyperlink" Target="garantF1://5124051.1000" TargetMode="External"/><Relationship Id="rId5" Type="http://schemas.openxmlformats.org/officeDocument/2006/relationships/hyperlink" Target="garantF1://12038267.23" TargetMode="External"/><Relationship Id="rId15" Type="http://schemas.openxmlformats.org/officeDocument/2006/relationships/hyperlink" Target="garantF1://12051520.100243" TargetMode="External"/><Relationship Id="rId10" Type="http://schemas.openxmlformats.org/officeDocument/2006/relationships/hyperlink" Target="garantF1://12051561.0" TargetMode="External"/><Relationship Id="rId19" Type="http://schemas.openxmlformats.org/officeDocument/2006/relationships/hyperlink" Target="garantF1://1205156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561.1000" TargetMode="External"/><Relationship Id="rId14" Type="http://schemas.openxmlformats.org/officeDocument/2006/relationships/hyperlink" Target="garantF1://5124003.23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2017-06-28T04:14:00Z</dcterms:created>
  <dcterms:modified xsi:type="dcterms:W3CDTF">2017-06-28T04:15:00Z</dcterms:modified>
</cp:coreProperties>
</file>